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49" w:rsidRPr="0056624D" w:rsidRDefault="00124549" w:rsidP="00124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624D">
        <w:rPr>
          <w:rFonts w:ascii="Times New Roman" w:hAnsi="Times New Roman" w:cs="Times New Roman"/>
          <w:sz w:val="24"/>
          <w:szCs w:val="24"/>
        </w:rPr>
        <w:t xml:space="preserve">Table 1 Ways of knowing in IK research (adapted from </w:t>
      </w:r>
      <w:r>
        <w:rPr>
          <w:rFonts w:ascii="Times New Roman" w:hAnsi="Times New Roman" w:cs="Times New Roman"/>
          <w:sz w:val="24"/>
          <w:szCs w:val="24"/>
        </w:rPr>
        <w:t>deMarrais</w:t>
      </w:r>
      <w:r w:rsidRPr="0056624D">
        <w:rPr>
          <w:rFonts w:ascii="Times New Roman" w:hAnsi="Times New Roman" w:cs="Times New Roman"/>
          <w:sz w:val="24"/>
          <w:szCs w:val="24"/>
        </w:rPr>
        <w:t xml:space="preserve"> (1998)</w:t>
      </w:r>
    </w:p>
    <w:p w:rsidR="00124549" w:rsidRPr="0056624D" w:rsidRDefault="00124549" w:rsidP="00124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843"/>
        <w:gridCol w:w="1846"/>
        <w:gridCol w:w="2468"/>
      </w:tblGrid>
      <w:tr w:rsidR="00124549" w:rsidRPr="0056624D" w:rsidTr="006C24EF">
        <w:tc>
          <w:tcPr>
            <w:tcW w:w="1668" w:type="dxa"/>
            <w:vMerge w:val="restart"/>
          </w:tcPr>
          <w:p w:rsidR="00124549" w:rsidRPr="0056624D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124549" w:rsidRPr="00DC3CC5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C5">
              <w:rPr>
                <w:rFonts w:ascii="Times New Roman" w:hAnsi="Times New Roman" w:cs="Times New Roman"/>
                <w:b/>
                <w:sz w:val="24"/>
                <w:szCs w:val="24"/>
              </w:rPr>
              <w:t>Archival knowing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124549" w:rsidRPr="00DC3CC5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C5">
              <w:rPr>
                <w:rFonts w:ascii="Times New Roman" w:hAnsi="Times New Roman" w:cs="Times New Roman"/>
                <w:b/>
                <w:sz w:val="24"/>
                <w:szCs w:val="24"/>
              </w:rPr>
              <w:t>Narrative knowing</w:t>
            </w:r>
          </w:p>
        </w:tc>
        <w:tc>
          <w:tcPr>
            <w:tcW w:w="1846" w:type="dxa"/>
            <w:shd w:val="clear" w:color="auto" w:fill="DDD9C3" w:themeFill="background2" w:themeFillShade="E6"/>
          </w:tcPr>
          <w:p w:rsidR="00124549" w:rsidRPr="00DC3CC5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C5">
              <w:rPr>
                <w:rFonts w:ascii="Times New Roman" w:hAnsi="Times New Roman" w:cs="Times New Roman"/>
                <w:b/>
                <w:sz w:val="24"/>
                <w:szCs w:val="24"/>
              </w:rPr>
              <w:t>Observational knowing</w:t>
            </w:r>
          </w:p>
        </w:tc>
        <w:tc>
          <w:tcPr>
            <w:tcW w:w="2468" w:type="dxa"/>
            <w:shd w:val="clear" w:color="auto" w:fill="DDD9C3" w:themeFill="background2" w:themeFillShade="E6"/>
          </w:tcPr>
          <w:p w:rsidR="00124549" w:rsidRPr="00DC3CC5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C5">
              <w:rPr>
                <w:rFonts w:ascii="Times New Roman" w:hAnsi="Times New Roman" w:cs="Times New Roman"/>
                <w:b/>
                <w:sz w:val="24"/>
                <w:szCs w:val="24"/>
              </w:rPr>
              <w:t>Relational knowing</w:t>
            </w:r>
          </w:p>
        </w:tc>
      </w:tr>
      <w:tr w:rsidR="00124549" w:rsidRPr="0056624D" w:rsidTr="006C24EF">
        <w:tc>
          <w:tcPr>
            <w:tcW w:w="1668" w:type="dxa"/>
            <w:vMerge/>
          </w:tcPr>
          <w:p w:rsidR="00124549" w:rsidRPr="0056624D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124549" w:rsidRPr="0056624D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D">
              <w:rPr>
                <w:rFonts w:ascii="Times New Roman" w:hAnsi="Times New Roman" w:cs="Times New Roman"/>
                <w:sz w:val="24"/>
                <w:szCs w:val="24"/>
              </w:rPr>
              <w:t>People’s artefacts</w:t>
            </w:r>
          </w:p>
        </w:tc>
        <w:tc>
          <w:tcPr>
            <w:tcW w:w="1843" w:type="dxa"/>
            <w:shd w:val="clear" w:color="auto" w:fill="EEECE1" w:themeFill="background2"/>
          </w:tcPr>
          <w:p w:rsidR="00124549" w:rsidRPr="0056624D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D">
              <w:rPr>
                <w:rFonts w:ascii="Times New Roman" w:hAnsi="Times New Roman" w:cs="Times New Roman"/>
                <w:sz w:val="24"/>
                <w:szCs w:val="24"/>
              </w:rPr>
              <w:t>People’s stories</w:t>
            </w:r>
          </w:p>
          <w:p w:rsidR="00124549" w:rsidRPr="0056624D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4D">
              <w:rPr>
                <w:rFonts w:ascii="Times New Roman" w:hAnsi="Times New Roman" w:cs="Times New Roman"/>
                <w:b/>
                <w:sz w:val="24"/>
                <w:szCs w:val="24"/>
              </w:rPr>
              <w:t>Own stories</w:t>
            </w:r>
          </w:p>
        </w:tc>
        <w:tc>
          <w:tcPr>
            <w:tcW w:w="1846" w:type="dxa"/>
            <w:shd w:val="clear" w:color="auto" w:fill="EEECE1" w:themeFill="background2"/>
          </w:tcPr>
          <w:p w:rsidR="00124549" w:rsidRPr="0056624D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D">
              <w:rPr>
                <w:rFonts w:ascii="Times New Roman" w:hAnsi="Times New Roman" w:cs="Times New Roman"/>
                <w:sz w:val="24"/>
                <w:szCs w:val="24"/>
              </w:rPr>
              <w:t>People’s behaviours</w:t>
            </w:r>
          </w:p>
        </w:tc>
        <w:tc>
          <w:tcPr>
            <w:tcW w:w="2468" w:type="dxa"/>
            <w:shd w:val="clear" w:color="auto" w:fill="EEECE1" w:themeFill="background2"/>
          </w:tcPr>
          <w:p w:rsidR="00124549" w:rsidRPr="0056624D" w:rsidRDefault="00124549" w:rsidP="006C24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4D">
              <w:rPr>
                <w:rFonts w:ascii="Times New Roman" w:hAnsi="Times New Roman" w:cs="Times New Roman"/>
                <w:b/>
                <w:sz w:val="24"/>
                <w:szCs w:val="24"/>
              </w:rPr>
              <w:t>People’s shared learning &amp; understanding</w:t>
            </w:r>
          </w:p>
        </w:tc>
      </w:tr>
      <w:tr w:rsidR="00124549" w:rsidRPr="0056624D" w:rsidTr="006C24EF">
        <w:tc>
          <w:tcPr>
            <w:tcW w:w="1668" w:type="dxa"/>
          </w:tcPr>
          <w:p w:rsidR="00124549" w:rsidRPr="004F248A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248A">
              <w:rPr>
                <w:rFonts w:ascii="Times New Roman" w:hAnsi="Times New Roman" w:cs="Times New Roman"/>
              </w:rPr>
              <w:t>Methodological approach</w:t>
            </w:r>
          </w:p>
        </w:tc>
        <w:tc>
          <w:tcPr>
            <w:tcW w:w="1417" w:type="dxa"/>
          </w:tcPr>
          <w:p w:rsidR="00124549" w:rsidRPr="0056624D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D">
              <w:rPr>
                <w:rFonts w:ascii="Times New Roman" w:hAnsi="Times New Roman" w:cs="Times New Roman"/>
                <w:sz w:val="24"/>
                <w:szCs w:val="24"/>
              </w:rPr>
              <w:t>Historical research</w:t>
            </w:r>
          </w:p>
        </w:tc>
        <w:tc>
          <w:tcPr>
            <w:tcW w:w="1843" w:type="dxa"/>
          </w:tcPr>
          <w:p w:rsidR="00124549" w:rsidRPr="00DC3CC5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C5">
              <w:rPr>
                <w:rFonts w:ascii="Times New Roman" w:hAnsi="Times New Roman" w:cs="Times New Roman"/>
                <w:b/>
                <w:sz w:val="24"/>
                <w:szCs w:val="24"/>
              </w:rPr>
              <w:t>Narratology</w:t>
            </w:r>
          </w:p>
          <w:p w:rsidR="00124549" w:rsidRPr="0056624D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4D">
              <w:rPr>
                <w:rFonts w:ascii="Times New Roman" w:hAnsi="Times New Roman" w:cs="Times New Roman"/>
                <w:b/>
                <w:sz w:val="24"/>
                <w:szCs w:val="24"/>
              </w:rPr>
              <w:t>Autobiography</w:t>
            </w:r>
          </w:p>
          <w:p w:rsidR="00124549" w:rsidRPr="0056624D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D">
              <w:rPr>
                <w:rFonts w:ascii="Times New Roman" w:hAnsi="Times New Roman" w:cs="Times New Roman"/>
                <w:sz w:val="24"/>
                <w:szCs w:val="24"/>
              </w:rPr>
              <w:t>Oral history</w:t>
            </w:r>
          </w:p>
        </w:tc>
        <w:tc>
          <w:tcPr>
            <w:tcW w:w="1846" w:type="dxa"/>
          </w:tcPr>
          <w:p w:rsidR="00124549" w:rsidRPr="0056624D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D">
              <w:rPr>
                <w:rFonts w:ascii="Times New Roman" w:hAnsi="Times New Roman" w:cs="Times New Roman"/>
                <w:sz w:val="24"/>
                <w:szCs w:val="24"/>
              </w:rPr>
              <w:t>Ethnography</w:t>
            </w:r>
          </w:p>
          <w:p w:rsidR="00124549" w:rsidRPr="0056624D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D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  <w:r w:rsidRPr="0056624D">
              <w:rPr>
                <w:rFonts w:ascii="Times New Roman" w:hAnsi="Times New Roman" w:cs="Times New Roman"/>
                <w:sz w:val="24"/>
                <w:szCs w:val="24"/>
              </w:rPr>
              <w:t xml:space="preserve"> Action research</w:t>
            </w:r>
          </w:p>
          <w:p w:rsidR="00124549" w:rsidRPr="0056624D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4D">
              <w:rPr>
                <w:rFonts w:ascii="Times New Roman" w:hAnsi="Times New Roman" w:cs="Times New Roman"/>
                <w:b/>
                <w:sz w:val="24"/>
                <w:szCs w:val="24"/>
              </w:rPr>
              <w:t>Listening</w:t>
            </w:r>
          </w:p>
        </w:tc>
        <w:tc>
          <w:tcPr>
            <w:tcW w:w="2468" w:type="dxa"/>
          </w:tcPr>
          <w:p w:rsidR="00124549" w:rsidRPr="0056624D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4D">
              <w:rPr>
                <w:rFonts w:ascii="Times New Roman" w:hAnsi="Times New Roman" w:cs="Times New Roman"/>
                <w:b/>
                <w:sz w:val="24"/>
                <w:szCs w:val="24"/>
              </w:rPr>
              <w:t>Transformation research</w:t>
            </w:r>
          </w:p>
          <w:p w:rsidR="00124549" w:rsidRPr="0056624D" w:rsidRDefault="00124549" w:rsidP="006C2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D">
              <w:rPr>
                <w:rFonts w:ascii="Times New Roman" w:hAnsi="Times New Roman" w:cs="Times New Roman"/>
                <w:sz w:val="24"/>
                <w:szCs w:val="24"/>
              </w:rPr>
              <w:t>Intuition/listening</w:t>
            </w:r>
          </w:p>
          <w:p w:rsidR="00124549" w:rsidRPr="0056624D" w:rsidRDefault="00124549" w:rsidP="006C2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D">
              <w:rPr>
                <w:rFonts w:ascii="Times New Roman" w:hAnsi="Times New Roman" w:cs="Times New Roman"/>
                <w:sz w:val="24"/>
                <w:szCs w:val="24"/>
              </w:rPr>
              <w:t>Co-creating,</w:t>
            </w:r>
          </w:p>
          <w:p w:rsidR="00124549" w:rsidRPr="0056624D" w:rsidRDefault="00124549" w:rsidP="006C24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4D">
              <w:rPr>
                <w:rFonts w:ascii="Times New Roman" w:hAnsi="Times New Roman" w:cs="Times New Roman"/>
                <w:b/>
                <w:sz w:val="24"/>
                <w:szCs w:val="24"/>
              </w:rPr>
              <w:t>participation of researcher</w:t>
            </w:r>
            <w:r w:rsidRPr="0056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24D">
              <w:rPr>
                <w:rFonts w:ascii="Times New Roman" w:hAnsi="Times New Roman" w:cs="Times New Roman"/>
                <w:b/>
                <w:sz w:val="24"/>
                <w:szCs w:val="24"/>
              </w:rPr>
              <w:t>and community</w:t>
            </w:r>
          </w:p>
          <w:p w:rsidR="00124549" w:rsidRPr="0056624D" w:rsidRDefault="00124549" w:rsidP="006C2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D">
              <w:rPr>
                <w:rFonts w:ascii="Times New Roman" w:hAnsi="Times New Roman" w:cs="Times New Roman"/>
                <w:b/>
                <w:sz w:val="24"/>
                <w:szCs w:val="24"/>
              </w:rPr>
              <w:t>Sharing, ‘Studying-up’</w:t>
            </w:r>
          </w:p>
        </w:tc>
      </w:tr>
      <w:tr w:rsidR="00124549" w:rsidRPr="0056624D" w:rsidTr="006C24EF">
        <w:tc>
          <w:tcPr>
            <w:tcW w:w="1668" w:type="dxa"/>
          </w:tcPr>
          <w:p w:rsidR="00124549" w:rsidRPr="004F248A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248A">
              <w:rPr>
                <w:rFonts w:ascii="Times New Roman" w:hAnsi="Times New Roman" w:cs="Times New Roman"/>
              </w:rPr>
              <w:t>Data source</w:t>
            </w:r>
          </w:p>
        </w:tc>
        <w:tc>
          <w:tcPr>
            <w:tcW w:w="1417" w:type="dxa"/>
          </w:tcPr>
          <w:p w:rsidR="00124549" w:rsidRPr="0056624D" w:rsidRDefault="00124549" w:rsidP="006C2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D">
              <w:rPr>
                <w:rFonts w:ascii="Times New Roman" w:hAnsi="Times New Roman" w:cs="Times New Roman"/>
                <w:sz w:val="24"/>
                <w:szCs w:val="24"/>
              </w:rPr>
              <w:t>Letters, newspapers, photographs tools, objects</w:t>
            </w:r>
          </w:p>
        </w:tc>
        <w:tc>
          <w:tcPr>
            <w:tcW w:w="1843" w:type="dxa"/>
          </w:tcPr>
          <w:p w:rsidR="00124549" w:rsidRPr="0056624D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D">
              <w:rPr>
                <w:rFonts w:ascii="Times New Roman" w:hAnsi="Times New Roman" w:cs="Times New Roman"/>
                <w:sz w:val="24"/>
                <w:szCs w:val="24"/>
              </w:rPr>
              <w:t xml:space="preserve">In-depth interviews, </w:t>
            </w:r>
            <w:r w:rsidRPr="0056624D">
              <w:rPr>
                <w:rFonts w:ascii="Times New Roman" w:hAnsi="Times New Roman" w:cs="Times New Roman"/>
                <w:b/>
                <w:sz w:val="24"/>
                <w:szCs w:val="24"/>
              </w:rPr>
              <w:t>stories</w:t>
            </w:r>
            <w:r w:rsidRPr="0056624D">
              <w:rPr>
                <w:rFonts w:ascii="Times New Roman" w:hAnsi="Times New Roman" w:cs="Times New Roman"/>
                <w:sz w:val="24"/>
                <w:szCs w:val="24"/>
              </w:rPr>
              <w:t>, songs</w:t>
            </w:r>
          </w:p>
        </w:tc>
        <w:tc>
          <w:tcPr>
            <w:tcW w:w="1846" w:type="dxa"/>
          </w:tcPr>
          <w:p w:rsidR="00124549" w:rsidRPr="0056624D" w:rsidRDefault="00124549" w:rsidP="006C2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D">
              <w:rPr>
                <w:rFonts w:ascii="Times New Roman" w:hAnsi="Times New Roman" w:cs="Times New Roman"/>
                <w:sz w:val="24"/>
                <w:szCs w:val="24"/>
              </w:rPr>
              <w:t>Participant observation, field notes, participant assignments</w:t>
            </w:r>
          </w:p>
        </w:tc>
        <w:tc>
          <w:tcPr>
            <w:tcW w:w="2468" w:type="dxa"/>
          </w:tcPr>
          <w:p w:rsidR="00124549" w:rsidRPr="0056624D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D">
              <w:rPr>
                <w:rFonts w:ascii="Times New Roman" w:hAnsi="Times New Roman" w:cs="Times New Roman"/>
                <w:sz w:val="24"/>
                <w:szCs w:val="24"/>
              </w:rPr>
              <w:t>Dialogue, community discussions, ceremonies,</w:t>
            </w:r>
          </w:p>
          <w:p w:rsidR="00124549" w:rsidRPr="0056624D" w:rsidRDefault="00124549" w:rsidP="006C24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D">
              <w:rPr>
                <w:rFonts w:ascii="Times New Roman" w:hAnsi="Times New Roman" w:cs="Times New Roman"/>
                <w:sz w:val="24"/>
                <w:szCs w:val="24"/>
              </w:rPr>
              <w:t>meeting notes</w:t>
            </w:r>
          </w:p>
        </w:tc>
      </w:tr>
    </w:tbl>
    <w:p w:rsidR="00124549" w:rsidRDefault="00124549" w:rsidP="00124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49" w:rsidRDefault="00124549" w:rsidP="00124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49" w:rsidRPr="0056624D" w:rsidRDefault="00124549" w:rsidP="00124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EC9" w:rsidRDefault="00270EC9"/>
    <w:sectPr w:rsidR="00270EC9" w:rsidSect="007B59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CC" w:rsidRDefault="00A910CC" w:rsidP="003B7991">
      <w:pPr>
        <w:spacing w:after="0" w:line="240" w:lineRule="auto"/>
      </w:pPr>
      <w:r>
        <w:separator/>
      </w:r>
    </w:p>
  </w:endnote>
  <w:endnote w:type="continuationSeparator" w:id="0">
    <w:p w:rsidR="00A910CC" w:rsidRDefault="00A910CC" w:rsidP="003B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91" w:rsidRDefault="003B7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91" w:rsidRDefault="003B79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91" w:rsidRDefault="003B7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CC" w:rsidRDefault="00A910CC" w:rsidP="003B7991">
      <w:pPr>
        <w:spacing w:after="0" w:line="240" w:lineRule="auto"/>
      </w:pPr>
      <w:r>
        <w:separator/>
      </w:r>
    </w:p>
  </w:footnote>
  <w:footnote w:type="continuationSeparator" w:id="0">
    <w:p w:rsidR="00A910CC" w:rsidRDefault="00A910CC" w:rsidP="003B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91" w:rsidRDefault="003B7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91" w:rsidRDefault="003B79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91" w:rsidRDefault="003B7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49"/>
    <w:rsid w:val="00124549"/>
    <w:rsid w:val="00270EC9"/>
    <w:rsid w:val="003B7991"/>
    <w:rsid w:val="005159AB"/>
    <w:rsid w:val="005E6CC4"/>
    <w:rsid w:val="008A2E5E"/>
    <w:rsid w:val="00A910CC"/>
    <w:rsid w:val="00BC01F1"/>
    <w:rsid w:val="00D05A79"/>
    <w:rsid w:val="00FA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549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54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991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3B7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991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2016-02-09T10:03:00Z</dcterms:created>
  <dcterms:modified xsi:type="dcterms:W3CDTF">2016-02-09T10:04:00Z</dcterms:modified>
</cp:coreProperties>
</file>